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1E498F" w:rsidRDefault="00082B24" w:rsidP="009F795F">
      <w:pPr>
        <w:jc w:val="center"/>
        <w:rPr>
          <w:b/>
          <w:szCs w:val="24"/>
        </w:rPr>
      </w:pPr>
      <w:r>
        <w:rPr>
          <w:b/>
          <w:szCs w:val="24"/>
        </w:rPr>
        <w:t>О</w:t>
      </w:r>
      <w:r w:rsidR="009F795F" w:rsidRPr="001E498F">
        <w:rPr>
          <w:b/>
          <w:szCs w:val="24"/>
        </w:rPr>
        <w:t>просн</w:t>
      </w:r>
      <w:r w:rsidR="006C02F2">
        <w:rPr>
          <w:b/>
          <w:szCs w:val="24"/>
        </w:rPr>
        <w:t>ый</w:t>
      </w:r>
      <w:r w:rsidR="009F795F" w:rsidRPr="001E498F">
        <w:rPr>
          <w:b/>
          <w:szCs w:val="24"/>
        </w:rPr>
        <w:t xml:space="preserve"> лист при проведении публичных консультаций</w:t>
      </w:r>
    </w:p>
    <w:p w:rsidR="009F795F" w:rsidRPr="001E498F" w:rsidRDefault="009F795F" w:rsidP="009F795F">
      <w:pPr>
        <w:jc w:val="center"/>
        <w:rPr>
          <w:b/>
          <w:szCs w:val="24"/>
        </w:rPr>
      </w:pPr>
      <w:r w:rsidRPr="001E498F">
        <w:rPr>
          <w:b/>
          <w:szCs w:val="24"/>
        </w:rPr>
        <w:t>в рамках оценки регулирующего воздействия</w:t>
      </w:r>
    </w:p>
    <w:p w:rsidR="009F795F" w:rsidRPr="001E498F" w:rsidRDefault="009F795F" w:rsidP="009F795F">
      <w:pPr>
        <w:jc w:val="center"/>
        <w:rPr>
          <w:b/>
          <w:szCs w:val="24"/>
        </w:rPr>
      </w:pPr>
      <w:r w:rsidRPr="001E498F">
        <w:rPr>
          <w:b/>
          <w:szCs w:val="24"/>
        </w:rPr>
        <w:t>проекта муниципального нормативного правового акта</w:t>
      </w:r>
    </w:p>
    <w:p w:rsidR="009F795F" w:rsidRPr="009F795F" w:rsidRDefault="009F795F" w:rsidP="009F795F"/>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c>
          <w:tcPr>
            <w:tcW w:w="9923" w:type="dxa"/>
            <w:tcBorders>
              <w:bottom w:val="single" w:sz="4" w:space="0" w:color="auto"/>
            </w:tcBorders>
            <w:shd w:val="clear" w:color="auto" w:fill="auto"/>
          </w:tcPr>
          <w:p w:rsidR="009F795F" w:rsidRPr="00D8657B" w:rsidRDefault="009F795F" w:rsidP="009F795F">
            <w:pPr>
              <w:jc w:val="center"/>
              <w:rPr>
                <w:b/>
                <w:sz w:val="24"/>
                <w:szCs w:val="24"/>
              </w:rPr>
            </w:pPr>
            <w:r w:rsidRPr="00D8657B">
              <w:rPr>
                <w:b/>
                <w:sz w:val="24"/>
                <w:szCs w:val="24"/>
              </w:rPr>
              <w:t>Перечень вопросов в рамках проведения публичного обсуждения</w:t>
            </w:r>
          </w:p>
          <w:p w:rsidR="009F795F" w:rsidRPr="00D8657B" w:rsidRDefault="00AF287B" w:rsidP="009F795F">
            <w:pPr>
              <w:jc w:val="both"/>
              <w:rPr>
                <w:sz w:val="24"/>
                <w:szCs w:val="24"/>
              </w:rPr>
            </w:pPr>
            <w:r w:rsidRPr="00D8657B">
              <w:rPr>
                <w:sz w:val="24"/>
                <w:szCs w:val="24"/>
              </w:rPr>
              <w:t>Проекта постановления администрации района «О внесении изменений в приложени</w:t>
            </w:r>
            <w:r w:rsidR="008D79DC" w:rsidRPr="00D8657B">
              <w:rPr>
                <w:sz w:val="24"/>
                <w:szCs w:val="24"/>
              </w:rPr>
              <w:t>я</w:t>
            </w:r>
            <w:r w:rsidRPr="00D8657B">
              <w:rPr>
                <w:sz w:val="24"/>
                <w:szCs w:val="24"/>
              </w:rPr>
              <w:t xml:space="preserve"> к постановлению администрации района от 25.11.2021 № 2099 «Об утверждении муниципальной программы «Жилищно-коммунальный комплекс и городская среда в Нижневартовском районе».</w:t>
            </w:r>
          </w:p>
          <w:p w:rsidR="009F795F" w:rsidRPr="00D8657B" w:rsidRDefault="009F795F" w:rsidP="009F795F">
            <w:pPr>
              <w:jc w:val="both"/>
              <w:rPr>
                <w:sz w:val="24"/>
                <w:szCs w:val="24"/>
              </w:rPr>
            </w:pPr>
            <w:r w:rsidRPr="00D8657B">
              <w:rPr>
                <w:sz w:val="24"/>
                <w:szCs w:val="24"/>
              </w:rPr>
              <w:t>Пожалуйста, заполните и направьте данную форму по электронной почте на адрес:</w:t>
            </w:r>
          </w:p>
          <w:p w:rsidR="009F795F" w:rsidRPr="00111732" w:rsidRDefault="00F564E9" w:rsidP="00111732">
            <w:pPr>
              <w:tabs>
                <w:tab w:val="right" w:pos="9923"/>
              </w:tabs>
              <w:autoSpaceDE w:val="0"/>
              <w:autoSpaceDN w:val="0"/>
              <w:spacing w:before="120"/>
              <w:ind w:left="-79" w:firstLine="79"/>
              <w:jc w:val="both"/>
              <w:rPr>
                <w:sz w:val="24"/>
                <w:szCs w:val="24"/>
              </w:rPr>
            </w:pPr>
            <w:hyperlink r:id="rId8" w:history="1">
              <w:r w:rsidR="00AF287B" w:rsidRPr="00D8657B">
                <w:rPr>
                  <w:rStyle w:val="af9"/>
                  <w:sz w:val="24"/>
                  <w:szCs w:val="24"/>
                  <w:lang w:val="en-US"/>
                </w:rPr>
                <w:t>MarsakovaEG</w:t>
              </w:r>
              <w:r w:rsidR="00AF287B" w:rsidRPr="00D8657B">
                <w:rPr>
                  <w:rStyle w:val="af9"/>
                  <w:sz w:val="24"/>
                  <w:szCs w:val="24"/>
                </w:rPr>
                <w:t>@</w:t>
              </w:r>
              <w:r w:rsidR="00AF287B" w:rsidRPr="00D8657B">
                <w:rPr>
                  <w:rStyle w:val="af9"/>
                  <w:sz w:val="24"/>
                  <w:szCs w:val="24"/>
                  <w:lang w:val="en-US"/>
                </w:rPr>
                <w:t>NVraion</w:t>
              </w:r>
              <w:r w:rsidR="00AF287B" w:rsidRPr="00D8657B">
                <w:rPr>
                  <w:rStyle w:val="af9"/>
                  <w:sz w:val="24"/>
                  <w:szCs w:val="24"/>
                </w:rPr>
                <w:t>.</w:t>
              </w:r>
              <w:r w:rsidR="00AF287B" w:rsidRPr="00D8657B">
                <w:rPr>
                  <w:rStyle w:val="af9"/>
                  <w:sz w:val="24"/>
                  <w:szCs w:val="24"/>
                  <w:lang w:val="en-US"/>
                </w:rPr>
                <w:t>ru</w:t>
              </w:r>
            </w:hyperlink>
            <w:r w:rsidR="00E160ED" w:rsidRPr="00D8657B">
              <w:rPr>
                <w:sz w:val="24"/>
                <w:szCs w:val="24"/>
              </w:rPr>
              <w:t xml:space="preserve"> или по адресу: 628602, г. Нижневартовск, ул. Ленина, 6, кабинет 519, </w:t>
            </w:r>
            <w:r w:rsidR="00E160ED" w:rsidRPr="00D8657B">
              <w:rPr>
                <w:rStyle w:val="af9"/>
                <w:color w:val="auto"/>
                <w:sz w:val="24"/>
                <w:szCs w:val="24"/>
                <w:u w:val="none"/>
              </w:rPr>
              <w:t xml:space="preserve">а также возможно заполнить электронную форму опросного листа на сайте: </w:t>
            </w:r>
            <w:hyperlink r:id="rId9" w:history="1">
              <w:r w:rsidR="00E160ED" w:rsidRPr="00D8657B">
                <w:rPr>
                  <w:rStyle w:val="af9"/>
                  <w:sz w:val="24"/>
                  <w:szCs w:val="24"/>
                </w:rPr>
                <w:t>http://regulation.admhmao.ru/projects</w:t>
              </w:r>
            </w:hyperlink>
            <w:r w:rsidR="00111732">
              <w:rPr>
                <w:rStyle w:val="af9"/>
                <w:sz w:val="24"/>
                <w:szCs w:val="24"/>
              </w:rPr>
              <w:t xml:space="preserve"> </w:t>
            </w:r>
            <w:bookmarkStart w:id="0" w:name="_GoBack"/>
            <w:bookmarkEnd w:id="0"/>
            <w:r w:rsidR="009F795F" w:rsidRPr="00D8657B">
              <w:rPr>
                <w:sz w:val="24"/>
                <w:szCs w:val="24"/>
              </w:rPr>
              <w:t>не позднее «</w:t>
            </w:r>
            <w:r w:rsidR="00CF201A">
              <w:rPr>
                <w:sz w:val="24"/>
                <w:szCs w:val="24"/>
              </w:rPr>
              <w:t>0</w:t>
            </w:r>
            <w:r w:rsidR="00E77116">
              <w:rPr>
                <w:sz w:val="24"/>
                <w:szCs w:val="24"/>
              </w:rPr>
              <w:t>8</w:t>
            </w:r>
            <w:r w:rsidR="009F795F" w:rsidRPr="00D8657B">
              <w:rPr>
                <w:sz w:val="24"/>
                <w:szCs w:val="24"/>
              </w:rPr>
              <w:t xml:space="preserve">» </w:t>
            </w:r>
            <w:r w:rsidR="00CF201A">
              <w:rPr>
                <w:sz w:val="24"/>
                <w:szCs w:val="24"/>
              </w:rPr>
              <w:t>сентября</w:t>
            </w:r>
            <w:r w:rsidR="003266FB" w:rsidRPr="00D8657B">
              <w:rPr>
                <w:sz w:val="24"/>
                <w:szCs w:val="24"/>
              </w:rPr>
              <w:t xml:space="preserve"> </w:t>
            </w:r>
            <w:r w:rsidR="009F795F" w:rsidRPr="00D8657B">
              <w:rPr>
                <w:sz w:val="24"/>
                <w:szCs w:val="24"/>
              </w:rPr>
              <w:t>20</w:t>
            </w:r>
            <w:r w:rsidR="003266FB" w:rsidRPr="00D8657B">
              <w:rPr>
                <w:sz w:val="24"/>
                <w:szCs w:val="24"/>
              </w:rPr>
              <w:t>23</w:t>
            </w:r>
            <w:r w:rsidR="009F795F" w:rsidRPr="00D8657B">
              <w:rPr>
                <w:sz w:val="24"/>
                <w:szCs w:val="24"/>
              </w:rPr>
              <w:t>года.</w:t>
            </w:r>
          </w:p>
          <w:p w:rsidR="009F795F" w:rsidRPr="009F795F" w:rsidRDefault="009F795F" w:rsidP="009F795F">
            <w:pPr>
              <w:jc w:val="both"/>
              <w:rPr>
                <w:sz w:val="24"/>
                <w:szCs w:val="24"/>
              </w:rPr>
            </w:pPr>
            <w:r w:rsidRPr="00D8657B">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9F795F" w:rsidRPr="009F795F" w:rsidRDefault="009F795F" w:rsidP="009F795F">
      <w:pPr>
        <w:rPr>
          <w:sz w:val="24"/>
          <w:szCs w:val="24"/>
        </w:rPr>
      </w:pPr>
    </w:p>
    <w:p w:rsidR="009F795F" w:rsidRPr="009F795F" w:rsidRDefault="009F795F" w:rsidP="009F795F">
      <w:pPr>
        <w:pBdr>
          <w:top w:val="single" w:sz="4" w:space="1" w:color="auto"/>
          <w:left w:val="single" w:sz="4" w:space="13" w:color="auto"/>
          <w:bottom w:val="single" w:sz="4" w:space="1" w:color="auto"/>
          <w:right w:val="single" w:sz="4" w:space="0" w:color="auto"/>
        </w:pBdr>
        <w:jc w:val="center"/>
        <w:rPr>
          <w:b/>
          <w:sz w:val="24"/>
          <w:szCs w:val="24"/>
        </w:rPr>
      </w:pPr>
      <w:r w:rsidRPr="009F795F">
        <w:rPr>
          <w:b/>
          <w:sz w:val="24"/>
          <w:szCs w:val="24"/>
        </w:rPr>
        <w:t>Контактная информация</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Наименование организации ___________________________________________________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Сфера деятельности организации 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Фамилия, имя, отчество контактного лица 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Номер контактного телефона __________________________________________________</w:t>
      </w:r>
    </w:p>
    <w:p w:rsidR="009F795F" w:rsidRPr="009F795F" w:rsidRDefault="009F795F" w:rsidP="009F795F">
      <w:pPr>
        <w:pBdr>
          <w:top w:val="single" w:sz="4" w:space="1" w:color="auto"/>
          <w:left w:val="single" w:sz="4" w:space="13" w:color="auto"/>
          <w:bottom w:val="single" w:sz="4" w:space="1" w:color="auto"/>
          <w:right w:val="single" w:sz="4" w:space="0" w:color="auto"/>
        </w:pBdr>
        <w:jc w:val="both"/>
        <w:rPr>
          <w:sz w:val="24"/>
          <w:szCs w:val="24"/>
        </w:rPr>
      </w:pPr>
      <w:r w:rsidRPr="009F795F">
        <w:rPr>
          <w:sz w:val="24"/>
          <w:szCs w:val="24"/>
        </w:rPr>
        <w:t>Адрес электронной почты ____________________________________________________</w:t>
      </w:r>
    </w:p>
    <w:p w:rsidR="009F795F" w:rsidRPr="009F795F" w:rsidRDefault="009F795F" w:rsidP="009F795F">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F795F" w:rsidRPr="009F795F" w:rsidTr="00DC317F">
        <w:trPr>
          <w:trHeight w:val="397"/>
        </w:trPr>
        <w:tc>
          <w:tcPr>
            <w:tcW w:w="9923" w:type="dxa"/>
            <w:tcBorders>
              <w:top w:val="single" w:sz="4" w:space="0" w:color="auto"/>
            </w:tcBorders>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221"/>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9F795F" w:rsidRPr="009F795F" w:rsidTr="00DC317F">
        <w:trPr>
          <w:trHeight w:val="86"/>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4. Какие, по Вашему мнению, </w:t>
            </w:r>
            <w:r w:rsidRPr="00151982">
              <w:rPr>
                <w:i/>
                <w:sz w:val="24"/>
                <w:szCs w:val="24"/>
              </w:rPr>
              <w:t xml:space="preserve">субъекты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будут затр</w:t>
            </w:r>
            <w:r w:rsidRPr="009F795F">
              <w:rPr>
                <w:i/>
                <w:sz w:val="24"/>
                <w:szCs w:val="24"/>
              </w:rPr>
              <w:t>онуты предлагаемым регулированием (по видам субъектов, по отраслям, по количеству таких субъектов?)</w:t>
            </w:r>
          </w:p>
        </w:tc>
      </w:tr>
      <w:tr w:rsidR="009F795F" w:rsidRPr="009F795F" w:rsidTr="00DC317F">
        <w:trPr>
          <w:trHeight w:val="218"/>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F795F" w:rsidRPr="009F795F" w:rsidTr="00DC317F">
        <w:trPr>
          <w:trHeight w:val="197"/>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9F795F" w:rsidRPr="009F795F" w:rsidTr="00DC317F">
        <w:trPr>
          <w:trHeight w:val="397"/>
        </w:trPr>
        <w:tc>
          <w:tcPr>
            <w:tcW w:w="9923" w:type="dxa"/>
            <w:shd w:val="clear" w:color="auto" w:fill="auto"/>
            <w:vAlign w:val="bottom"/>
          </w:tcPr>
          <w:p w:rsidR="009F795F" w:rsidRPr="009F795F" w:rsidRDefault="009F795F" w:rsidP="009F795F">
            <w:pPr>
              <w:jc w:val="both"/>
              <w:rPr>
                <w:i/>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lastRenderedPageBreak/>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9F795F" w:rsidRPr="009F795F" w:rsidTr="00DC317F">
        <w:trPr>
          <w:trHeight w:val="213"/>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8. Существуют ли в предлагаемом правовом регулировании положения, которые необоснованно затрудняют ведение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Приведите обоснования по каждому указанному положению, дополнительно определив:</w:t>
            </w:r>
          </w:p>
          <w:p w:rsidR="009F795F" w:rsidRPr="009F795F" w:rsidRDefault="009F795F" w:rsidP="009F795F">
            <w:pPr>
              <w:tabs>
                <w:tab w:val="left" w:pos="1026"/>
              </w:tabs>
              <w:jc w:val="both"/>
              <w:rPr>
                <w:i/>
                <w:sz w:val="24"/>
                <w:szCs w:val="24"/>
              </w:rPr>
            </w:pPr>
            <w:r w:rsidRPr="009F795F">
              <w:rPr>
                <w:i/>
                <w:sz w:val="24"/>
                <w:szCs w:val="24"/>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F795F" w:rsidRPr="009F795F" w:rsidRDefault="009F795F" w:rsidP="009F795F">
            <w:pPr>
              <w:tabs>
                <w:tab w:val="left" w:pos="1026"/>
              </w:tabs>
              <w:jc w:val="both"/>
              <w:rPr>
                <w:i/>
                <w:sz w:val="24"/>
                <w:szCs w:val="24"/>
              </w:rPr>
            </w:pPr>
            <w:r w:rsidRPr="009F795F">
              <w:rPr>
                <w:i/>
                <w:sz w:val="24"/>
                <w:szCs w:val="24"/>
              </w:rPr>
              <w:t>имеются ли технические ошибки;</w:t>
            </w:r>
          </w:p>
          <w:p w:rsidR="009F795F" w:rsidRPr="009F795F" w:rsidRDefault="009F795F" w:rsidP="009F795F">
            <w:pPr>
              <w:tabs>
                <w:tab w:val="left" w:pos="1026"/>
              </w:tabs>
              <w:jc w:val="both"/>
              <w:rPr>
                <w:i/>
                <w:sz w:val="24"/>
                <w:szCs w:val="24"/>
              </w:rPr>
            </w:pPr>
            <w:r w:rsidRPr="009F795F">
              <w:rPr>
                <w:i/>
                <w:sz w:val="24"/>
                <w:szCs w:val="24"/>
              </w:rPr>
              <w:t xml:space="preserve">приводит ли исполнение положений правового регулирования к избыточным действиям или, наоборот, ограничивает действия </w:t>
            </w:r>
            <w:r w:rsidRPr="00151982">
              <w:rPr>
                <w:i/>
                <w:sz w:val="24"/>
                <w:szCs w:val="24"/>
              </w:rPr>
              <w:t xml:space="preserve">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w:t>
            </w:r>
          </w:p>
          <w:p w:rsidR="009F795F" w:rsidRPr="009F795F" w:rsidRDefault="009F795F" w:rsidP="009F795F">
            <w:pPr>
              <w:tabs>
                <w:tab w:val="left" w:pos="1026"/>
              </w:tabs>
              <w:jc w:val="both"/>
              <w:rPr>
                <w:i/>
                <w:sz w:val="24"/>
                <w:szCs w:val="24"/>
              </w:rPr>
            </w:pPr>
            <w:r w:rsidRPr="009F795F">
              <w:rPr>
                <w:i/>
                <w:sz w:val="24"/>
                <w:szCs w:val="24"/>
              </w:rPr>
              <w:t>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F795F" w:rsidRPr="009F795F" w:rsidRDefault="009F795F" w:rsidP="009F795F">
            <w:pPr>
              <w:tabs>
                <w:tab w:val="left" w:pos="1026"/>
              </w:tabs>
              <w:jc w:val="both"/>
              <w:rPr>
                <w:i/>
                <w:sz w:val="24"/>
                <w:szCs w:val="24"/>
              </w:rPr>
            </w:pPr>
            <w:r w:rsidRPr="009F795F">
              <w:rPr>
                <w:i/>
                <w:sz w:val="24"/>
                <w:szCs w:val="24"/>
              </w:rPr>
              <w:t xml:space="preserve">устанавливается ли положением необоснованное ограничение выбора субъектов </w:t>
            </w:r>
            <w:r w:rsidR="00907601" w:rsidRPr="00151982">
              <w:rPr>
                <w:i/>
                <w:sz w:val="24"/>
                <w:szCs w:val="24"/>
              </w:rPr>
              <w:t>предпринимательской, инвестиционной и иной экономической</w:t>
            </w:r>
            <w:r w:rsidR="00907601" w:rsidRPr="00907601">
              <w:rPr>
                <w:i/>
                <w:sz w:val="24"/>
                <w:szCs w:val="24"/>
              </w:rPr>
              <w:t xml:space="preserve"> </w:t>
            </w:r>
            <w:r w:rsidRPr="009F795F">
              <w:rPr>
                <w:i/>
                <w:sz w:val="24"/>
                <w:szCs w:val="24"/>
              </w:rPr>
              <w:t xml:space="preserve">существующих или возможных </w:t>
            </w:r>
            <w:proofErr w:type="gramStart"/>
            <w:r w:rsidRPr="009F795F">
              <w:rPr>
                <w:i/>
                <w:sz w:val="24"/>
                <w:szCs w:val="24"/>
              </w:rPr>
              <w:t>поставщиков</w:t>
            </w:r>
            <w:proofErr w:type="gramEnd"/>
            <w:r w:rsidRPr="009F795F">
              <w:rPr>
                <w:i/>
                <w:sz w:val="24"/>
                <w:szCs w:val="24"/>
              </w:rPr>
              <w:t xml:space="preserve"> или потребителей;</w:t>
            </w:r>
          </w:p>
          <w:p w:rsidR="009F795F" w:rsidRPr="009F795F" w:rsidRDefault="009F795F" w:rsidP="009F795F">
            <w:pPr>
              <w:tabs>
                <w:tab w:val="left" w:pos="1026"/>
              </w:tabs>
              <w:jc w:val="both"/>
              <w:rPr>
                <w:i/>
                <w:sz w:val="24"/>
                <w:szCs w:val="24"/>
              </w:rPr>
            </w:pPr>
            <w:r w:rsidRPr="009F795F">
              <w:rPr>
                <w:i/>
                <w:sz w:val="24"/>
                <w:szCs w:val="24"/>
              </w:rPr>
              <w:t>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9F795F" w:rsidRPr="009F795F" w:rsidRDefault="009F795F" w:rsidP="009F795F">
            <w:pPr>
              <w:tabs>
                <w:tab w:val="left" w:pos="1026"/>
              </w:tabs>
              <w:jc w:val="both"/>
              <w:rPr>
                <w:i/>
                <w:sz w:val="24"/>
                <w:szCs w:val="24"/>
              </w:rPr>
            </w:pPr>
            <w:r w:rsidRPr="009F795F">
              <w:rPr>
                <w:i/>
                <w:sz w:val="24"/>
                <w:szCs w:val="24"/>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9. К каким последствиям может привести принятие нового регулирования в части невозможности исполнения </w:t>
            </w:r>
            <w:r w:rsidRPr="00151982">
              <w:rPr>
                <w:i/>
                <w:sz w:val="24"/>
                <w:szCs w:val="24"/>
              </w:rPr>
              <w:t xml:space="preserve">субъектами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 xml:space="preserve">экономической </w:t>
            </w:r>
            <w:r w:rsidRPr="00151982">
              <w:rPr>
                <w:i/>
                <w:sz w:val="24"/>
                <w:szCs w:val="24"/>
              </w:rPr>
              <w:t>деятельности обязанностей,</w:t>
            </w:r>
            <w:r w:rsidRPr="009F795F">
              <w:rPr>
                <w:i/>
                <w:sz w:val="24"/>
                <w:szCs w:val="24"/>
              </w:rPr>
              <w:t xml:space="preserve"> возникновения избыточных административных и иных ограничений и обязанностей? Приведите конкретные примеры.</w:t>
            </w:r>
          </w:p>
        </w:tc>
      </w:tr>
      <w:tr w:rsidR="009F795F" w:rsidRPr="009F795F" w:rsidTr="00DC317F">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 xml:space="preserve">10. Оцените издержки (упущенную выгоду) субъектов </w:t>
            </w:r>
            <w:r w:rsidR="000E7ADA" w:rsidRPr="00151982">
              <w:rPr>
                <w:i/>
                <w:sz w:val="24"/>
                <w:szCs w:val="24"/>
              </w:rPr>
              <w:t>предпринимательской, инвестиционной и иной</w:t>
            </w:r>
            <w:r w:rsidR="000E7ADA" w:rsidRPr="00151982">
              <w:rPr>
                <w:sz w:val="24"/>
                <w:szCs w:val="24"/>
              </w:rPr>
              <w:t xml:space="preserve"> </w:t>
            </w:r>
            <w:r w:rsidR="000E7ADA" w:rsidRPr="00151982">
              <w:rPr>
                <w:i/>
                <w:sz w:val="24"/>
                <w:szCs w:val="24"/>
              </w:rPr>
              <w:t>экономической</w:t>
            </w:r>
            <w:r w:rsidRPr="00151982">
              <w:rPr>
                <w:i/>
                <w:sz w:val="24"/>
                <w:szCs w:val="24"/>
              </w:rPr>
              <w:t xml:space="preserve"> деятельности, возник</w:t>
            </w:r>
            <w:r w:rsidRPr="009F795F">
              <w:rPr>
                <w:i/>
                <w:sz w:val="24"/>
                <w:szCs w:val="24"/>
              </w:rPr>
              <w:t>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9F795F">
              <w:rPr>
                <w:i/>
                <w:sz w:val="24"/>
                <w:szCs w:val="24"/>
                <w:vertAlign w:val="superscript"/>
              </w:rPr>
              <w:t xml:space="preserve"> </w:t>
            </w:r>
          </w:p>
        </w:tc>
      </w:tr>
      <w:tr w:rsidR="009F795F" w:rsidRPr="009F795F" w:rsidTr="00DC317F">
        <w:trPr>
          <w:trHeight w:val="124"/>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tcPr>
          <w:p w:rsidR="009F795F" w:rsidRPr="009F795F" w:rsidRDefault="009F795F" w:rsidP="009F795F">
            <w:pPr>
              <w:tabs>
                <w:tab w:val="left" w:pos="1026"/>
              </w:tabs>
              <w:jc w:val="both"/>
              <w:rPr>
                <w:i/>
                <w:sz w:val="24"/>
                <w:szCs w:val="24"/>
              </w:rPr>
            </w:pPr>
            <w:r w:rsidRPr="009F795F">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9F795F" w:rsidRPr="009F795F" w:rsidTr="00DC317F">
        <w:trPr>
          <w:trHeight w:val="155"/>
        </w:trPr>
        <w:tc>
          <w:tcPr>
            <w:tcW w:w="9923" w:type="dxa"/>
            <w:shd w:val="clear" w:color="auto" w:fill="auto"/>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9F795F" w:rsidRPr="009F795F" w:rsidTr="00DC317F">
        <w:trPr>
          <w:trHeight w:val="221"/>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397"/>
        </w:trPr>
        <w:tc>
          <w:tcPr>
            <w:tcW w:w="9923" w:type="dxa"/>
            <w:shd w:val="clear" w:color="auto" w:fill="auto"/>
            <w:vAlign w:val="bottom"/>
          </w:tcPr>
          <w:p w:rsidR="009F795F" w:rsidRPr="009F795F" w:rsidRDefault="009F795F" w:rsidP="009F795F">
            <w:pPr>
              <w:tabs>
                <w:tab w:val="left" w:pos="1026"/>
              </w:tabs>
              <w:jc w:val="both"/>
              <w:rPr>
                <w:i/>
                <w:sz w:val="24"/>
                <w:szCs w:val="24"/>
              </w:rPr>
            </w:pPr>
            <w:r w:rsidRPr="009F795F">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lastRenderedPageBreak/>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r w:rsidR="009F795F" w:rsidRPr="009F795F" w:rsidTr="00DC317F">
        <w:trPr>
          <w:trHeight w:val="70"/>
        </w:trPr>
        <w:tc>
          <w:tcPr>
            <w:tcW w:w="9923" w:type="dxa"/>
            <w:shd w:val="clear" w:color="auto" w:fill="auto"/>
            <w:vAlign w:val="bottom"/>
          </w:tcPr>
          <w:p w:rsidR="009F795F" w:rsidRPr="009F795F" w:rsidRDefault="009F795F" w:rsidP="009F795F">
            <w:pPr>
              <w:tabs>
                <w:tab w:val="left" w:pos="1026"/>
              </w:tabs>
              <w:jc w:val="both"/>
              <w:rPr>
                <w:sz w:val="24"/>
                <w:szCs w:val="24"/>
              </w:rPr>
            </w:pPr>
            <w:r w:rsidRPr="009F795F">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9F795F" w:rsidRPr="009F795F" w:rsidTr="00DC317F">
        <w:trPr>
          <w:trHeight w:val="70"/>
        </w:trPr>
        <w:tc>
          <w:tcPr>
            <w:tcW w:w="9923" w:type="dxa"/>
            <w:shd w:val="clear" w:color="auto" w:fill="auto"/>
            <w:vAlign w:val="bottom"/>
          </w:tcPr>
          <w:p w:rsidR="009F795F" w:rsidRPr="009F795F" w:rsidRDefault="009F795F" w:rsidP="009F795F">
            <w:pPr>
              <w:jc w:val="both"/>
              <w:rPr>
                <w:sz w:val="24"/>
                <w:szCs w:val="24"/>
              </w:rPr>
            </w:pPr>
          </w:p>
        </w:tc>
      </w:tr>
    </w:tbl>
    <w:p w:rsidR="009F795F" w:rsidRPr="009F795F" w:rsidRDefault="009F795F" w:rsidP="00D807BB">
      <w:pPr>
        <w:widowControl w:val="0"/>
        <w:autoSpaceDE w:val="0"/>
        <w:autoSpaceDN w:val="0"/>
        <w:adjustRightInd w:val="0"/>
        <w:ind w:left="4678"/>
        <w:jc w:val="both"/>
        <w:rPr>
          <w:rFonts w:ascii="Calibri" w:eastAsia="Calibri" w:hAnsi="Calibri"/>
          <w:sz w:val="22"/>
          <w:szCs w:val="22"/>
          <w:lang w:eastAsia="en-US"/>
        </w:rPr>
      </w:pPr>
      <w:r w:rsidRPr="009F795F">
        <w:rPr>
          <w:sz w:val="24"/>
          <w:szCs w:val="24"/>
        </w:rPr>
        <w:br w:type="page"/>
      </w:r>
    </w:p>
    <w:p w:rsidR="009F795F" w:rsidRPr="009F795F" w:rsidRDefault="009F795F" w:rsidP="009F795F">
      <w:pPr>
        <w:rPr>
          <w:rFonts w:ascii="Calibri" w:eastAsia="Calibri" w:hAnsi="Calibri"/>
          <w:sz w:val="22"/>
          <w:szCs w:val="22"/>
          <w:lang w:eastAsia="en-US"/>
        </w:rPr>
      </w:pPr>
    </w:p>
    <w:sectPr w:rsidR="009F795F" w:rsidRPr="009F795F" w:rsidSect="00433A46">
      <w:headerReference w:type="default" r:id="rId10"/>
      <w:pgSz w:w="11907" w:h="16840" w:code="9"/>
      <w:pgMar w:top="709"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4E9" w:rsidRDefault="00F564E9">
      <w:r>
        <w:separator/>
      </w:r>
    </w:p>
  </w:endnote>
  <w:endnote w:type="continuationSeparator" w:id="0">
    <w:p w:rsidR="00F564E9" w:rsidRDefault="00F5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4E9" w:rsidRDefault="00F564E9">
      <w:r>
        <w:separator/>
      </w:r>
    </w:p>
  </w:footnote>
  <w:footnote w:type="continuationSeparator" w:id="0">
    <w:p w:rsidR="00F564E9" w:rsidRDefault="00F5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056221"/>
      <w:docPartObj>
        <w:docPartGallery w:val="Page Numbers (Top of Page)"/>
        <w:docPartUnique/>
      </w:docPartObj>
    </w:sdtPr>
    <w:sdtEndPr/>
    <w:sdtContent>
      <w:p w:rsidR="003162DB" w:rsidRDefault="003162DB">
        <w:pPr>
          <w:pStyle w:val="a4"/>
          <w:jc w:val="center"/>
        </w:pPr>
        <w:r>
          <w:fldChar w:fldCharType="begin"/>
        </w:r>
        <w:r>
          <w:instrText>PAGE   \* MERGEFORMAT</w:instrText>
        </w:r>
        <w:r>
          <w:fldChar w:fldCharType="separate"/>
        </w:r>
        <w:r w:rsidR="00E77116">
          <w:rPr>
            <w:noProof/>
          </w:rPr>
          <w:t>4</w:t>
        </w:r>
        <w:r>
          <w:fldChar w:fldCharType="end"/>
        </w:r>
      </w:p>
    </w:sdtContent>
  </w:sdt>
  <w:p w:rsidR="003162DB" w:rsidRDefault="003162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7C48"/>
    <w:rsid w:val="00071478"/>
    <w:rsid w:val="00073A66"/>
    <w:rsid w:val="000778D6"/>
    <w:rsid w:val="00082889"/>
    <w:rsid w:val="00082B24"/>
    <w:rsid w:val="000830CF"/>
    <w:rsid w:val="00084124"/>
    <w:rsid w:val="000845E2"/>
    <w:rsid w:val="00084C0C"/>
    <w:rsid w:val="00087833"/>
    <w:rsid w:val="00087F93"/>
    <w:rsid w:val="00090DB9"/>
    <w:rsid w:val="00092DEF"/>
    <w:rsid w:val="00093A65"/>
    <w:rsid w:val="00093C32"/>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707C"/>
    <w:rsid w:val="001073F0"/>
    <w:rsid w:val="00111732"/>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A5D"/>
    <w:rsid w:val="003218C9"/>
    <w:rsid w:val="00321C83"/>
    <w:rsid w:val="00323D07"/>
    <w:rsid w:val="00323EF4"/>
    <w:rsid w:val="00324324"/>
    <w:rsid w:val="0032485B"/>
    <w:rsid w:val="0032652F"/>
    <w:rsid w:val="003266FB"/>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A46"/>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422"/>
    <w:rsid w:val="00690274"/>
    <w:rsid w:val="006936A2"/>
    <w:rsid w:val="00693DE3"/>
    <w:rsid w:val="00697591"/>
    <w:rsid w:val="006A3C6E"/>
    <w:rsid w:val="006A414C"/>
    <w:rsid w:val="006B00EB"/>
    <w:rsid w:val="006B0158"/>
    <w:rsid w:val="006B1624"/>
    <w:rsid w:val="006B2190"/>
    <w:rsid w:val="006B2298"/>
    <w:rsid w:val="006B30DC"/>
    <w:rsid w:val="006B3B15"/>
    <w:rsid w:val="006B4299"/>
    <w:rsid w:val="006C02F2"/>
    <w:rsid w:val="006C08A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69C3"/>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B6A"/>
    <w:rsid w:val="00745A09"/>
    <w:rsid w:val="007507F8"/>
    <w:rsid w:val="007516EF"/>
    <w:rsid w:val="00752CE5"/>
    <w:rsid w:val="00752EB7"/>
    <w:rsid w:val="00754261"/>
    <w:rsid w:val="007602EC"/>
    <w:rsid w:val="007614F1"/>
    <w:rsid w:val="00762752"/>
    <w:rsid w:val="0076614E"/>
    <w:rsid w:val="00767A3B"/>
    <w:rsid w:val="00771397"/>
    <w:rsid w:val="00772A3E"/>
    <w:rsid w:val="00780B03"/>
    <w:rsid w:val="007821FA"/>
    <w:rsid w:val="00784AA5"/>
    <w:rsid w:val="00787438"/>
    <w:rsid w:val="00787988"/>
    <w:rsid w:val="00791F1E"/>
    <w:rsid w:val="0079273F"/>
    <w:rsid w:val="00792AC7"/>
    <w:rsid w:val="00795CC1"/>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2ED"/>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2D46"/>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032"/>
    <w:rsid w:val="008C6BFD"/>
    <w:rsid w:val="008C7F06"/>
    <w:rsid w:val="008D100F"/>
    <w:rsid w:val="008D3DED"/>
    <w:rsid w:val="008D54CF"/>
    <w:rsid w:val="008D5E55"/>
    <w:rsid w:val="008D706B"/>
    <w:rsid w:val="008D79DC"/>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074A"/>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4C63"/>
    <w:rsid w:val="009D68EE"/>
    <w:rsid w:val="009D7D59"/>
    <w:rsid w:val="009D7E97"/>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87B"/>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0C9E"/>
    <w:rsid w:val="00C479BF"/>
    <w:rsid w:val="00C50073"/>
    <w:rsid w:val="00C51068"/>
    <w:rsid w:val="00C51575"/>
    <w:rsid w:val="00C51C8B"/>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471B"/>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C7E09"/>
    <w:rsid w:val="00CD084E"/>
    <w:rsid w:val="00CD1756"/>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01A"/>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6FD3"/>
    <w:rsid w:val="00D17781"/>
    <w:rsid w:val="00D17D1F"/>
    <w:rsid w:val="00D21AF6"/>
    <w:rsid w:val="00D21DC6"/>
    <w:rsid w:val="00D23F6D"/>
    <w:rsid w:val="00D244B7"/>
    <w:rsid w:val="00D27DE9"/>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07BB"/>
    <w:rsid w:val="00D82FD0"/>
    <w:rsid w:val="00D84435"/>
    <w:rsid w:val="00D84C9A"/>
    <w:rsid w:val="00D85469"/>
    <w:rsid w:val="00D8617F"/>
    <w:rsid w:val="00D8657B"/>
    <w:rsid w:val="00D86AFF"/>
    <w:rsid w:val="00D94016"/>
    <w:rsid w:val="00D97F66"/>
    <w:rsid w:val="00DA0155"/>
    <w:rsid w:val="00DA092B"/>
    <w:rsid w:val="00DA2A6C"/>
    <w:rsid w:val="00DA32AD"/>
    <w:rsid w:val="00DA62C1"/>
    <w:rsid w:val="00DB25E9"/>
    <w:rsid w:val="00DB4A17"/>
    <w:rsid w:val="00DB51E4"/>
    <w:rsid w:val="00DB52F7"/>
    <w:rsid w:val="00DC1556"/>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0ED"/>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57F64"/>
    <w:rsid w:val="00E6187C"/>
    <w:rsid w:val="00E63D11"/>
    <w:rsid w:val="00E65941"/>
    <w:rsid w:val="00E66F70"/>
    <w:rsid w:val="00E67167"/>
    <w:rsid w:val="00E72BB4"/>
    <w:rsid w:val="00E74519"/>
    <w:rsid w:val="00E75F46"/>
    <w:rsid w:val="00E77116"/>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47A9C"/>
    <w:rsid w:val="00F53031"/>
    <w:rsid w:val="00F544F3"/>
    <w:rsid w:val="00F54C65"/>
    <w:rsid w:val="00F564E9"/>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02CDE"/>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akovaEG@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5D24-2393-4494-A0C4-63B20C10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13</cp:revision>
  <cp:lastPrinted>2020-07-08T09:37:00Z</cp:lastPrinted>
  <dcterms:created xsi:type="dcterms:W3CDTF">2022-06-03T11:02:00Z</dcterms:created>
  <dcterms:modified xsi:type="dcterms:W3CDTF">2023-08-21T11:38:00Z</dcterms:modified>
</cp:coreProperties>
</file>